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About Lets Talk Alberta</w:t>
      </w:r>
    </w:p>
    <w:p>
      <w:pPr>
        <w:pStyle w:val="Heading2"/>
      </w:pPr>
      <w:r>
        <w:t xml:space="preserve">Our Purpose</w:t>
      </w:r>
    </w:p>
    <w:p>
      <w:pPr>
        <w:spacing w:after="120" w:line="300"/>
      </w:pPr>
      <w:r>
        <w:t xml:space="preserve">Lets Talk Alberta is an Alberta non-profit society dedicated to facilitating informed public discussion of Alberta's constitutional, economic, and political future. We believe Albertans deserve a forum where the strongest cases on every side of the issues facing our province can be heard, examined, and debated openly.</w:t>
      </w:r>
    </w:p>
    <w:p>
      <w:pPr>
        <w:spacing w:after="120" w:line="300"/>
      </w:pPr>
      <w:r>
        <w:t xml:space="preserve">We are not a political party. We are not a campaign organization. We do not exist to advocate for a single outcome on any question. Our purpose is educational: to give Albertans the information, the speakers, and the space to think through these questions for themselves.</w:t>
      </w:r>
    </w:p>
    <w:p>
      <w:pPr>
        <w:pStyle w:val="Heading2"/>
      </w:pPr>
      <w:r>
        <w:t xml:space="preserve">What We Do</w:t>
      </w:r>
    </w:p>
    <w:p>
      <w:pPr>
        <w:spacing w:after="120" w:line="300"/>
      </w:pPr>
      <w:r>
        <w:t xml:space="preserve">We host public town halls and forums across Alberta featuring speakers from a range of perspectives, moderated debates between participants who disagree, panel discussions, interviews, and Q&amp;A sessions where audience members are encouraged to challenge what they hear. Our events are designed for people who want to wrestle with hard questions in good faith — not to be told what to conclude, but to hear the strongest arguments and decide on their own.</w:t>
      </w:r>
    </w:p>
    <w:p>
      <w:pPr>
        <w:spacing w:after="120" w:line="300"/>
      </w:pPr>
      <w:r>
        <w:t xml:space="preserve">We actively invite speakers and participants who hold views opposed to one another. Where a speaker on one side of a question accepts an invitation, we extend an invitation to a speaker on the other. Where opposing voices decline, we say so publicly and keep the invitation open. The point of our forums is the conversation itself.</w:t>
      </w:r>
    </w:p>
    <w:p>
      <w:pPr>
        <w:spacing w:after="120" w:line="300"/>
      </w:pPr>
      <w:r>
        <w:t xml:space="preserve">We also publish written commentary, interviews, and educational material on this website, distributed through our newsletter, and made available to attendees at our events.</w:t>
      </w:r>
    </w:p>
    <w:p>
      <w:pPr>
        <w:pStyle w:val="Heading2"/>
      </w:pPr>
      <w:r>
        <w:t xml:space="preserve">Who We Are</w:t>
      </w:r>
    </w:p>
    <w:p>
      <w:pPr>
        <w:spacing w:after="120" w:line="300"/>
      </w:pPr>
      <w:r>
        <w:t xml:space="preserve">Lets Talk Alberta is incorporated under the </w:t>
      </w:r>
      <w:r>
        <w:rPr>
          <w:i/>
          <w:iCs/>
        </w:rPr>
        <w:t xml:space="preserve">Societies Act</w:t>
      </w:r>
      <w:r>
        <w:t xml:space="preserve"> (Alberta) as a non-profit society. We are governed by a board of directors and operate under bylaws that commit us to our educational mission. Our financial affairs are managed by an independent Chief Financial Officer who maintains separate records and bank accounts for the Society.</w:t>
      </w:r>
    </w:p>
    <w:p>
      <w:pPr>
        <w:spacing w:after="120" w:line="300"/>
      </w:pPr>
      <w:r>
        <w:t xml:space="preserve">We are funded by donations from individual Albertans and Canadians who believe in the value of open, informed public conversation about our province's future.</w:t>
      </w:r>
    </w:p>
    <w:p>
      <w:pPr>
        <w:pStyle w:val="Heading2"/>
      </w:pPr>
      <w:r>
        <w:t xml:space="preserve">About Donations</w:t>
      </w:r>
    </w:p>
    <w:p>
      <w:pPr>
        <w:spacing w:after="120" w:line="300"/>
      </w:pPr>
      <w:r>
        <w:t xml:space="preserve">Donations to Lets Talk Alberta fund our educational operations: venue rental, speaker honoraria and travel, audiovisual production, website hosting, and administration. Every dollar goes to making our forums possible.</w:t>
      </w:r>
    </w:p>
    <w:p>
      <w:pPr>
        <w:spacing w:after="120" w:line="300"/>
      </w:pPr>
      <w:r>
        <w:rPr>
          <w:b/>
          <w:bCs/>
        </w:rPr>
        <w:t xml:space="preserve">Important:</w:t>
      </w:r>
      <w:r>
        <w:t xml:space="preserve"> Lets Talk Alberta is not a registered charity. Donations to the Society are not eligible for a charitable tax credit, and they are not eligible for the Alberta political contribution tax credit. We are clear about this up front because we believe donors deserve accurate information about the tax treatment of their contributions.</w:t>
      </w:r>
    </w:p>
    <w:p>
      <w:pPr>
        <w:spacing w:after="120" w:line="300"/>
      </w:pPr>
      <w:r>
        <w:t xml:space="preserve">We maintain contemporaneous records of all donations: donor name, address, amount, and date. Donor information is treated in accordance with our Privacy Policy and is not sold or shared.</w:t>
      </w:r>
    </w:p>
    <w:p>
      <w:pPr>
        <w:pStyle w:val="Heading2"/>
      </w:pPr>
      <w:r>
        <w:t xml:space="preserve">Our Commitment</w:t>
      </w:r>
    </w:p>
    <w:p>
      <w:pPr>
        <w:spacing w:after="120" w:line="300"/>
      </w:pPr>
      <w:r>
        <w:t xml:space="preserve">We commit to:</w:t>
      </w:r>
    </w:p>
    <w:p>
      <w:pPr>
        <w:pStyle w:val="ListParagraph"/>
        <w:numPr>
          <w:ilvl w:val="0"/>
          <w:numId w:val="2"/>
        </w:numPr>
        <w:spacing w:after="80" w:line="280"/>
      </w:pPr>
      <w:r>
        <w:t xml:space="preserve">Inviting speakers and viewpoints from multiple sides of every issue we discuss;</w:t>
      </w:r>
    </w:p>
    <w:p>
      <w:pPr>
        <w:pStyle w:val="ListParagraph"/>
        <w:numPr>
          <w:ilvl w:val="0"/>
          <w:numId w:val="2"/>
        </w:numPr>
        <w:spacing w:after="80" w:line="280"/>
      </w:pPr>
      <w:r>
        <w:t xml:space="preserve">Documenting our invitations to opposing voices, including those who decline;</w:t>
      </w:r>
    </w:p>
    <w:p>
      <w:pPr>
        <w:pStyle w:val="ListParagraph"/>
        <w:numPr>
          <w:ilvl w:val="0"/>
          <w:numId w:val="2"/>
        </w:numPr>
        <w:spacing w:after="80" w:line="280"/>
      </w:pPr>
      <w:r>
        <w:t xml:space="preserve">Operating transparently with respect to our governance, our finances, and our programming;</w:t>
      </w:r>
    </w:p>
    <w:p>
      <w:pPr>
        <w:pStyle w:val="ListParagraph"/>
        <w:numPr>
          <w:ilvl w:val="0"/>
          <w:numId w:val="2"/>
        </w:numPr>
        <w:spacing w:after="80" w:line="280"/>
      </w:pPr>
      <w:r>
        <w:t xml:space="preserve">Complying with all applicable Alberta and federal laws governing not-for-profit societies, donations, and public communication.</w:t>
      </w:r>
    </w:p>
    <w:p>
      <w:pPr>
        <w:spacing w:after="120" w:line="300"/>
      </w:pPr>
      <w:r>
        <w:t xml:space="preserve">If you have questions about our work, our governance, or our programming, please contact us. If you would like to propose a speaker, suggest a topic, or volunteer to participate as a voice on a side of a question we are exploring, we welcome your message.</w:t>
      </w:r>
    </w:p>
    <w:p>
      <w:pPr>
        <w:pBdr>
          <w:bottom w:val="single" w:color="CCCCCC" w:sz="6" w:space="1"/>
        </w:pBdr>
        <w:spacing w:after="240" w:before="240"/>
      </w:pPr>
      <w:r>
        <w:t xml:space="preserve"/>
      </w:r>
    </w:p>
    <w:p>
      <w:pPr>
        <w:spacing w:after="120" w:before="240"/>
      </w:pPr>
      <w:r>
        <w:rPr>
          <w:b/>
          <w:bCs/>
        </w:rPr>
        <w:t xml:space="preserve">Notes for you (delete before publishing):</w:t>
      </w:r>
    </w:p>
    <w:p>
      <w:pPr>
        <w:pStyle w:val="ListParagraph"/>
        <w:numPr>
          <w:ilvl w:val="0"/>
          <w:numId w:val="3"/>
        </w:numPr>
        <w:spacing w:after="80" w:line="280"/>
      </w:pPr>
      <w:r>
        <w:rPr>
          <w:b/>
          <w:bCs/>
        </w:rPr>
        <w:t xml:space="preserve">The integrity of this page depends on operations matching the words.</w:t>
      </w:r>
      <w:r>
        <w:t xml:space="preserve"> If you publish “we invite speakers from a range of perspectives” but every event has only pro-independence speakers, this page actively damages your legal position rather than helping it. Before publishing, decide honestly: are you willing to operate this way? If yes, publish. If no, adjust the language to match what you'll actually do.</w:t>
      </w:r>
    </w:p>
    <w:p>
      <w:pPr>
        <w:pStyle w:val="ListParagraph"/>
        <w:numPr>
          <w:ilvl w:val="0"/>
          <w:numId w:val="3"/>
        </w:numPr>
        <w:spacing w:after="80" w:line="280"/>
      </w:pPr>
      <w:r>
        <w:rPr>
          <w:b/>
          <w:bCs/>
        </w:rPr>
        <w:t xml:space="preserve">Pages and content to remove or rework:</w:t>
      </w:r>
      <w:r>
        <w:t xml:space="preserve"> The “Comprehensive Case for Alberta Independence” featured article needs to come down or be paired with an equally featured “Comprehensive Case for Staying in Canada” piece. The “Join the discussion on Alberta independence” hero text repeated three times reads as recruitment — reframe to “Join the conversation about Alberta's future.”</w:t>
      </w:r>
    </w:p>
    <w:p>
      <w:pPr>
        <w:pStyle w:val="ListParagraph"/>
        <w:numPr>
          <w:ilvl w:val="0"/>
          <w:numId w:val="3"/>
        </w:numPr>
        <w:spacing w:after="80" w:line="280"/>
      </w:pPr>
      <w:r>
        <w:rPr>
          <w:b/>
          <w:bCs/>
        </w:rPr>
        <w:t xml:space="preserve">New pages to add:</w:t>
      </w:r>
      <w:r>
        <w:t xml:space="preserve"> A “Speakers” or “Programming” page listing past and upcoming speakers, including those with opposing views. A “Past Events” archive showing the actual format of events. A simple “Governance” page naming the board, the CFO, and the society's registered address.</w:t>
      </w:r>
    </w:p>
    <w:p>
      <w:pPr>
        <w:pStyle w:val="ListParagraph"/>
        <w:numPr>
          <w:ilvl w:val="0"/>
          <w:numId w:val="3"/>
        </w:numPr>
        <w:spacing w:after="80" w:line="280"/>
      </w:pPr>
      <w:r>
        <w:rPr>
          <w:b/>
          <w:bCs/>
        </w:rPr>
        <w:t xml:space="preserve">The donation language is intentionally explicit about non-deductibility.</w:t>
      </w:r>
      <w:r>
        <w:t xml:space="preserve"> Don't soften this. Clarity here protects you from CRA complaints from confused donors and reinforces the honesty of the operation.</w:t>
      </w:r>
    </w:p>
    <w:p>
      <w:pPr>
        <w:pStyle w:val="ListParagraph"/>
        <w:numPr>
          <w:ilvl w:val="0"/>
          <w:numId w:val="3"/>
        </w:numPr>
        <w:spacing w:after="80" w:line="280"/>
      </w:pPr>
      <w:r>
        <w:rPr>
          <w:b/>
          <w:bCs/>
        </w:rPr>
        <w:t xml:space="preserve">Have your lawyer review this before publishing</w:t>
      </w:r>
      <w:r>
        <w:t xml:space="preserve">, particularly the “Our Commitment” section, which functions as a public undertaking.</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360"/>
      <w:outlineLvl w:val="0"/>
    </w:pPr>
    <w:rPr>
      <w:rFonts w:ascii="Calibri" w:cs="Calibri" w:eastAsia="Calibri" w:hAnsi="Calibri"/>
      <w:b/>
      <w:bCs/>
      <w:sz w:val="32"/>
      <w:szCs w:val="32"/>
    </w:rPr>
  </w:style>
  <w:style w:type="paragraph" w:styleId="Heading2">
    <w:name w:val="Heading 2"/>
    <w:basedOn w:val="Normal"/>
    <w:next w:val="Normal"/>
    <w:qFormat/>
    <w:pPr>
      <w:spacing w:after="140" w:before="280"/>
      <w:outlineLvl w:val="1"/>
    </w:pPr>
    <w:rPr>
      <w:rFonts w:ascii="Calibri" w:cs="Calibri" w:eastAsia="Calibri" w:hAnsi="Calibri"/>
      <w:b/>
      <w:bCs/>
      <w:sz w:val="26"/>
      <w:szCs w:val="26"/>
    </w:rPr>
  </w:style>
  <w:style w:type="paragraph" w:styleId="Heading3">
    <w:name w:val="Heading 3"/>
    <w:basedOn w:val="Normal"/>
    <w:next w:val="Normal"/>
    <w:qFormat/>
    <w:pPr>
      <w:spacing w:after="120" w:before="220"/>
      <w:outlineLvl w:val="2"/>
    </w:pPr>
    <w:rPr>
      <w:rFonts w:ascii="Calibri" w:cs="Calibri" w:eastAsia="Calibri" w:hAnsi="Calibri"/>
      <w:b/>
      <w:bCs/>
      <w:i/>
      <w:i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2026-05-11T18:31:02.650Z</dcterms:created>
  <dcterms:modified xsi:type="dcterms:W3CDTF">2026-05-11T18:31:02.650Z</dcterms:modified>
</cp:coreProperties>
</file>

<file path=docProps/custom.xml><?xml version="1.0" encoding="utf-8"?>
<Properties xmlns="http://schemas.openxmlformats.org/officeDocument/2006/custom-properties" xmlns:vt="http://schemas.openxmlformats.org/officeDocument/2006/docPropsVTypes"/>
</file>